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662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62"/>
      </w:tblGrid>
      <w:tr>
        <w:trPr>
          <w:trHeight w:val="269" w:hRule="atLeast"/>
        </w:trPr>
        <w:tc>
          <w:tcPr>
            <w:tcW w:w="6662" w:type="dxa"/>
            <w:tcBorders/>
            <w:shd w:fill="auto" w:val="clear"/>
          </w:tcPr>
          <w:p>
            <w:pPr>
              <w:pStyle w:val="Corpodeltesto21"/>
              <w:tabs>
                <w:tab w:val="left" w:pos="3404" w:leader="none"/>
              </w:tabs>
              <w:jc w:val="right"/>
              <w:rPr/>
            </w:pPr>
            <w:r>
              <w:rPr>
                <w:b/>
                <w:sz w:val="20"/>
              </w:rPr>
              <w:t>SERVIZIO SANITARIO NAZIONALE</w:t>
            </w:r>
          </w:p>
          <w:p>
            <w:pPr>
              <w:pStyle w:val="Corpodeltesto21"/>
              <w:tabs>
                <w:tab w:val="left" w:pos="3404" w:leader="none"/>
              </w:tabs>
              <w:jc w:val="right"/>
              <w:rPr/>
            </w:pPr>
            <w:r>
              <w:rPr>
                <w:b/>
                <w:sz w:val="20"/>
              </w:rPr>
              <w:t>REGIONE PIEMONTE</w:t>
            </w:r>
          </w:p>
          <w:p>
            <w:pPr>
              <w:pStyle w:val="Corpodeltesto21"/>
              <w:tabs>
                <w:tab w:val="center" w:pos="4757" w:leader="none"/>
              </w:tabs>
              <w:ind w:left="33" w:hanging="0"/>
              <w:jc w:val="right"/>
              <w:rPr/>
            </w:pPr>
            <w:r>
              <w:rPr>
                <w:b/>
                <w:sz w:val="18"/>
                <w:szCs w:val="18"/>
              </w:rPr>
              <w:t>Azienda Sanitaria Locale “Città di Torino”</w:t>
            </w:r>
          </w:p>
          <w:p>
            <w:pPr>
              <w:pStyle w:val="Normal"/>
              <w:tabs>
                <w:tab w:val="center" w:pos="4757" w:leader="none"/>
              </w:tabs>
              <w:ind w:left="176" w:hanging="0"/>
              <w:jc w:val="right"/>
              <w:rPr/>
            </w:pPr>
            <w:r>
              <w:rPr>
                <w:sz w:val="18"/>
                <w:szCs w:val="18"/>
              </w:rPr>
              <w:t>Costituita con D.P.G.R. 13/12/2016 n. 94</w:t>
            </w:r>
          </w:p>
          <w:p>
            <w:pPr>
              <w:pStyle w:val="Normal"/>
              <w:tabs>
                <w:tab w:val="center" w:pos="4757" w:leader="none"/>
              </w:tabs>
              <w:ind w:left="176" w:hanging="0"/>
              <w:jc w:val="right"/>
              <w:rPr/>
            </w:pPr>
            <w:r>
              <w:rPr>
                <w:sz w:val="18"/>
                <w:szCs w:val="18"/>
              </w:rPr>
              <w:t>Cod. fiscale/P.I  11632570013</w:t>
            </w:r>
          </w:p>
          <w:p>
            <w:pPr>
              <w:pStyle w:val="Normal"/>
              <w:tabs>
                <w:tab w:val="center" w:pos="4757" w:leader="none"/>
              </w:tabs>
              <w:ind w:left="176" w:hanging="0"/>
              <w:jc w:val="right"/>
              <w:rPr/>
            </w:pPr>
            <w:r>
              <w:rPr>
                <w:sz w:val="18"/>
                <w:szCs w:val="18"/>
              </w:rPr>
              <w:t>Sede legale: Via San Secondo, 29 – 10128 Torino</w:t>
            </w:r>
          </w:p>
          <w:p>
            <w:pPr>
              <w:pStyle w:val="Intestazione"/>
              <w:jc w:val="right"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011/5661566   </w:t>
            </w:r>
            <w:r>
              <w:rPr>
                <w:rFonts w:eastAsia="Wingdings 2" w:cs="Wingdings 2" w:ascii="Wingdings 2" w:hAnsi="Wingdings 2"/>
                <w:sz w:val="18"/>
                <w:szCs w:val="18"/>
              </w:rPr>
              <w:t></w:t>
            </w:r>
            <w:r>
              <w:rPr>
                <w:sz w:val="18"/>
                <w:szCs w:val="18"/>
              </w:rPr>
              <w:t xml:space="preserve"> 011/4393111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146685</wp:posOffset>
                </wp:positionH>
                <wp:positionV relativeFrom="paragraph">
                  <wp:posOffset>164465</wp:posOffset>
                </wp:positionV>
                <wp:extent cx="5949950" cy="4635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60" cy="457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solidFill>
                            <a:srgbClr val="a5a5a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#bfbfbf" stroked="t" style="position:absolute;margin-left:11.55pt;margin-top:12.95pt;width:468.4pt;height:3.55pt">
                <w10:wrap type="none"/>
                <v:fill o:detectmouseclick="t" type="solid" color2="#404040"/>
                <v:stroke color="#a5a5a5" joinstyle="round" endcap="flat"/>
              </v:rect>
            </w:pict>
          </mc:Fallback>
        </mc:AlternateContent>
        <w:drawing>
          <wp:anchor behindDoc="0" distT="0" distB="0" distL="133350" distR="123190" simplePos="0" locked="0" layoutInCell="1" allowOverlap="1" relativeHeight="3">
            <wp:simplePos x="0" y="0"/>
            <wp:positionH relativeFrom="column">
              <wp:posOffset>356235</wp:posOffset>
            </wp:positionH>
            <wp:positionV relativeFrom="page">
              <wp:posOffset>895985</wp:posOffset>
            </wp:positionV>
            <wp:extent cx="2181225" cy="1104900"/>
            <wp:effectExtent l="0" t="0" r="0" b="0"/>
            <wp:wrapNone/>
            <wp:docPr id="2" name="Immagine 11" descr="Appunti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1" descr="Appunti0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8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60"/>
        <w:gridCol w:w="222"/>
      </w:tblGrid>
      <w:tr>
        <w:trPr>
          <w:trHeight w:val="1095" w:hRule="atLeast"/>
        </w:trPr>
        <w:tc>
          <w:tcPr>
            <w:tcW w:w="15260" w:type="dxa"/>
            <w:tcBorders/>
            <w:shd w:fill="auto" w:val="clear"/>
          </w:tcPr>
          <w:p>
            <w:pPr>
              <w:pStyle w:val="Intestazione"/>
              <w:rPr>
                <w:rFonts w:eastAsia="Wingdings 2" w:cs="Wingdings 2"/>
              </w:rPr>
            </w:pPr>
            <w:r>
              <w:rPr>
                <w:rFonts w:eastAsia="Wingdings 2" w:cs="Wingdings 2"/>
              </w:rPr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Intestazione"/>
              <w:snapToGrid w:val="false"/>
              <w:jc w:val="center"/>
              <w:rPr>
                <w:rFonts w:eastAsia="Wingdings 2" w:cs="Wingdings 2"/>
                <w:sz w:val="16"/>
                <w:szCs w:val="16"/>
              </w:rPr>
            </w:pPr>
            <w:r>
              <w:rPr>
                <w:rFonts w:eastAsia="Wingdings 2" w:cs="Wingdings 2"/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/>
      </w:pPr>
      <w:r>
        <w:rPr>
          <w:rFonts w:eastAsia="Wingdings 2" w:cs="Arial" w:ascii="Arial" w:hAnsi="Arial"/>
        </w:rPr>
        <w:t>S.C. TECNICO AREA  TERRITORIALE</w:t>
      </w:r>
    </w:p>
    <w:p>
      <w:pPr>
        <w:pStyle w:val="Normal"/>
        <w:jc w:val="center"/>
        <w:rPr>
          <w:rFonts w:ascii="Arial" w:hAnsi="Arial" w:eastAsia="Wingdings 2" w:cs="Arial"/>
        </w:rPr>
      </w:pPr>
      <w:r>
        <w:rPr>
          <w:rFonts w:eastAsia="Wingdings 2" w:cs="Arial" w:ascii="Arial" w:hAnsi="Arial"/>
        </w:rPr>
      </w:r>
    </w:p>
    <w:p>
      <w:pPr>
        <w:pStyle w:val="Normal"/>
        <w:jc w:val="center"/>
        <w:rPr>
          <w:rFonts w:ascii="Arial" w:hAnsi="Arial" w:eastAsia="Wingdings 2" w:cs="Arial"/>
          <w:b/>
          <w:b/>
          <w:sz w:val="28"/>
          <w:szCs w:val="28"/>
        </w:rPr>
      </w:pPr>
      <w:r>
        <w:rPr>
          <w:rFonts w:eastAsia="Wingdings 2" w:cs="Arial" w:ascii="Arial" w:hAnsi="Arial"/>
          <w:b/>
          <w:bCs/>
          <w:sz w:val="28"/>
          <w:szCs w:val="28"/>
        </w:rPr>
        <w:t>- AVVISO DI GARA -</w:t>
      </w:r>
    </w:p>
    <w:p>
      <w:pPr>
        <w:pStyle w:val="Normal"/>
        <w:jc w:val="center"/>
        <w:rPr>
          <w:rFonts w:ascii="Bookman Old Style" w:hAnsi="Bookman Old Style" w:eastAsia="Wingdings 2" w:cs="Bookman Old Style"/>
          <w:b w:val="false"/>
          <w:b w:val="false"/>
          <w:bCs w:val="false"/>
          <w:sz w:val="32"/>
          <w:szCs w:val="32"/>
        </w:rPr>
      </w:pPr>
      <w:r>
        <w:rPr>
          <w:rFonts w:eastAsia="Wingdings 2" w:cs="Bookman Old Style" w:ascii="Bookman Old Style" w:hAnsi="Bookman Old Style"/>
          <w:b w:val="false"/>
          <w:bCs w:val="false"/>
          <w:sz w:val="32"/>
          <w:szCs w:val="32"/>
        </w:rPr>
      </w:r>
    </w:p>
    <w:p>
      <w:pPr>
        <w:pStyle w:val="Normal"/>
        <w:ind w:right="1108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/>
      </w:pPr>
      <w:r>
        <w:rPr>
          <w:rFonts w:eastAsia="Wingdings 2" w:cs="Arial" w:ascii="Arial" w:hAnsi="Arial"/>
          <w:b w:val="false"/>
          <w:bCs w:val="false"/>
        </w:rPr>
        <w:t>OGGETTO: RdO n. 26</w:t>
      </w:r>
      <w:r>
        <w:rPr>
          <w:rFonts w:eastAsia="Wingdings 2" w:cs="Arial" w:ascii="Arial" w:hAnsi="Arial"/>
          <w:b w:val="false"/>
          <w:bCs w:val="false"/>
        </w:rPr>
        <w:t>47523</w:t>
      </w:r>
    </w:p>
    <w:p>
      <w:pPr>
        <w:pStyle w:val="Normal"/>
        <w:rPr/>
      </w:pPr>
      <w:r>
        <w:rPr/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134" w:right="1134" w:header="0" w:top="1418" w:footer="619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tbl>
      <w:tblPr>
        <w:tblW w:w="100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06"/>
      </w:tblGrid>
      <w:tr>
        <w:trPr/>
        <w:tc>
          <w:tcPr>
            <w:tcW w:w="1006" w:type="dxa"/>
            <w:tcBorders/>
            <w:shd w:fill="auto" w:val="clear"/>
            <w:vAlign w:val="center"/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sectPr>
          <w:type w:val="continuous"/>
          <w:pgSz w:w="11906" w:h="16838"/>
          <w:pgMar w:left="1134" w:right="1134" w:header="0" w:top="1418" w:footer="619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left" w:pos="680" w:leader="none"/>
          <w:tab w:val="left" w:pos="907" w:leader="none"/>
          <w:tab w:val="left" w:pos="1020" w:leader="none"/>
          <w:tab w:val="left" w:pos="1134" w:leader="none"/>
          <w:tab w:val="left" w:pos="5670" w:leader="none"/>
        </w:tabs>
        <w:jc w:val="both"/>
        <w:rPr/>
      </w:pPr>
      <w:bookmarkStart w:id="0" w:name="__DdeLink__78_1642224881"/>
      <w:bookmarkStart w:id="1" w:name="__DdeLink__1648_1463666496"/>
      <w:r>
        <w:rPr>
          <w:rFonts w:eastAsia="Wingdings 2" w:cs="Times New Roman" w:ascii="Arial" w:hAnsi="Arial"/>
          <w:b w:val="false"/>
          <w:bCs w:val="false"/>
          <w:sz w:val="24"/>
          <w:szCs w:val="24"/>
        </w:rPr>
        <w:t>Indizione gara d’appalto per l’affidamento mediante RDO sul MEPA di CONSIP del servizio</w:t>
      </w:r>
      <w:bookmarkEnd w:id="0"/>
      <w:bookmarkEnd w:id="1"/>
      <w:r>
        <w:rPr>
          <w:rStyle w:val="Enfasiforte"/>
          <w:rFonts w:eastAsia="Wingdings 2" w:cs="Times New Roman" w:ascii="Arial" w:hAnsi="Arial"/>
          <w:b w:val="false"/>
          <w:bCs w:val="false"/>
          <w:sz w:val="24"/>
          <w:szCs w:val="24"/>
          <w:u w:val="none"/>
        </w:rPr>
        <w:t xml:space="preserve"> verifiche elettriche  periodiche dei locali adibiti a uso medico, prove funzionali servizi di sicurezza elettrica a combustione e/o batteria, verifiche dei livelli di illuminamento ed opere accessorie da eseguire c/o i Presidi Ospedalieri Oftalmico e Valdese ed i  presidi territoriali ASL Città di Torino -  Importo complessivo Euro  168.000,00= oneri fiscali esclusi -  Durata del contratto:  mesi 24 decorrenti naturali e consecutivi decorrenti dall’affidamento del servizio</w:t>
      </w:r>
    </w:p>
    <w:p>
      <w:pPr>
        <w:pStyle w:val="Normal"/>
        <w:ind w:right="-1" w:hanging="0"/>
        <w:jc w:val="both"/>
        <w:rPr/>
      </w:pPr>
      <w:r>
        <w:rPr/>
      </w:r>
    </w:p>
    <w:p>
      <w:pPr>
        <w:pStyle w:val="Normal"/>
        <w:widowControl w:val="false"/>
        <w:tabs>
          <w:tab w:val="right" w:pos="9356" w:leader="none"/>
        </w:tabs>
        <w:spacing w:lineRule="auto" w:line="300" w:before="120" w:after="120"/>
        <w:ind w:hanging="0"/>
        <w:jc w:val="both"/>
        <w:rPr/>
      </w:pPr>
      <w:r>
        <w:rPr>
          <w:rFonts w:eastAsia="Wingdings 2" w:cs="Arial" w:ascii="Arial" w:hAnsi="Arial"/>
        </w:rPr>
        <w:tab/>
        <w:t xml:space="preserve">Si comunica che è stata pubblicata sul Mercato Elettronico della Pubblica Amministrazione (MEPA) presente nel portale “acquistinretepa.it” la richiesta di offerta - RdO  n. </w:t>
      </w:r>
      <w:r>
        <w:rPr>
          <w:rFonts w:eastAsia="Wingdings 2" w:cs="Arial" w:ascii="Arial" w:hAnsi="Arial"/>
        </w:rPr>
        <w:t>2647523</w:t>
      </w:r>
      <w:r>
        <w:rPr>
          <w:rFonts w:eastAsia="Wingdings 2" w:cs="Arial" w:ascii="Arial" w:hAnsi="Arial"/>
        </w:rPr>
        <w:t xml:space="preserve">   </w:t>
      </w:r>
      <w:r>
        <w:rPr>
          <w:rFonts w:eastAsia="Wingdings 2" w:cs="Arial" w:ascii="Arial" w:hAnsi="Arial"/>
          <w:bCs/>
        </w:rPr>
        <w:t>per l’affidamento  dell’appalto in oggetto.</w:t>
      </w:r>
    </w:p>
    <w:p>
      <w:pPr>
        <w:pStyle w:val="Normal"/>
        <w:widowControl w:val="false"/>
        <w:tabs>
          <w:tab w:val="right" w:pos="9356" w:leader="none"/>
        </w:tabs>
        <w:spacing w:lineRule="auto" w:line="300" w:before="120" w:after="120"/>
        <w:ind w:hanging="0"/>
        <w:jc w:val="both"/>
        <w:rPr>
          <w:rFonts w:ascii="Arial" w:hAnsi="Arial" w:eastAsia="Wingdings 2" w:cs="Arial"/>
          <w:bCs/>
        </w:rPr>
      </w:pPr>
      <w:r>
        <w:rPr>
          <w:rFonts w:eastAsia="Wingdings 2" w:cs="Arial" w:ascii="Arial" w:hAnsi="Arial"/>
          <w:bCs/>
        </w:rPr>
      </w:r>
    </w:p>
    <w:p>
      <w:pPr>
        <w:pStyle w:val="Normal"/>
        <w:widowControl w:val="false"/>
        <w:tabs>
          <w:tab w:val="right" w:pos="9356" w:leader="none"/>
        </w:tabs>
        <w:spacing w:lineRule="auto" w:line="300" w:before="120" w:after="120"/>
        <w:ind w:hanging="0"/>
        <w:jc w:val="both"/>
        <w:rPr/>
      </w:pPr>
      <w:r>
        <w:rPr>
          <w:rFonts w:eastAsia="Wingdings 2" w:cs="Arial" w:ascii="Arial" w:hAnsi="Arial"/>
          <w:bCs/>
        </w:rPr>
        <w:t xml:space="preserve">Le ditte interessate potranno partecipare previa abilitazione ad operare sul Mercato Elettronico della </w:t>
      </w:r>
      <w:r>
        <w:rPr>
          <w:rFonts w:eastAsia="Wingdings 2" w:cs="Arial" w:ascii="Arial" w:hAnsi="Arial"/>
        </w:rPr>
        <w:t>Pubblica Amministrazione MEPA gestito da CONSIP S.p.A.</w:t>
      </w:r>
    </w:p>
    <w:p>
      <w:pPr>
        <w:pStyle w:val="Normal"/>
        <w:widowControl w:val="false"/>
        <w:tabs>
          <w:tab w:val="right" w:pos="9356" w:leader="none"/>
        </w:tabs>
        <w:spacing w:lineRule="auto" w:line="300" w:before="120" w:after="120"/>
        <w:ind w:hanging="0"/>
        <w:jc w:val="both"/>
        <w:rPr>
          <w:rFonts w:ascii="Arial" w:hAnsi="Arial" w:eastAsia="Wingdings 2" w:cs="Arial"/>
        </w:rPr>
      </w:pPr>
      <w:r>
        <w:rPr>
          <w:rFonts w:eastAsia="Wingdings 2" w:cs="Arial" w:ascii="Arial" w:hAnsi="Arial"/>
        </w:rPr>
      </w:r>
    </w:p>
    <w:p>
      <w:pPr>
        <w:pStyle w:val="Contenutotabella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Per avere informazioni o chiarimenti relativi all’abilitazione ed al funzionamento del MEPA è attivo il Numero di CONSIP gratuito 800 089 290 dal lunedì al venerdì dalle 9.00 alle 18.00.</w:t>
      </w:r>
    </w:p>
    <w:p>
      <w:pPr>
        <w:pStyle w:val="Contenutotabella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Link utili:</w:t>
      </w:r>
    </w:p>
    <w:p>
      <w:pPr>
        <w:pStyle w:val="Contenutotabella"/>
        <w:jc w:val="both"/>
        <w:rPr/>
      </w:pPr>
      <w:hyperlink r:id="rId5">
        <w:r>
          <w:rPr>
            <w:rStyle w:val="CollegamentoInternet"/>
            <w:rFonts w:eastAsia="Wingdings 2" w:cs="Times New Roman" w:ascii="Arial" w:hAnsi="Arial"/>
            <w:sz w:val="24"/>
            <w:szCs w:val="24"/>
          </w:rPr>
          <w:t>https://www.acquistinretepa.it/opencms/opencms/help/help/index.html?fromReset=true</w:t>
        </w:r>
      </w:hyperlink>
    </w:p>
    <w:p>
      <w:pPr>
        <w:pStyle w:val="Normal"/>
        <w:jc w:val="both"/>
        <w:rPr>
          <w:rFonts w:ascii="Bookman Old Style" w:hAnsi="Bookman Old Style" w:eastAsia="Wingdings 2" w:cs="Bookman Old Style"/>
        </w:rPr>
      </w:pPr>
      <w:r>
        <w:rPr>
          <w:rFonts w:eastAsia="Wingdings 2" w:cs="Bookman Old Style" w:ascii="Bookman Old Style" w:hAnsi="Bookman Old Style"/>
        </w:rPr>
        <w:t xml:space="preserve"> </w:t>
      </w:r>
    </w:p>
    <w:p>
      <w:pPr>
        <w:pStyle w:val="Normal"/>
        <w:jc w:val="both"/>
        <w:rPr>
          <w:rFonts w:ascii="Arial" w:hAnsi="Arial" w:eastAsia="Wingdings 2" w:cs="Arial"/>
        </w:rPr>
      </w:pPr>
      <w:r>
        <w:rPr>
          <w:rFonts w:eastAsia="Wingdings 2" w:cs="Bookman Old Style" w:ascii="Bookman Old Style" w:hAnsi="Bookman Old Style"/>
        </w:rPr>
        <w:tab/>
        <w:tab/>
        <w:tab/>
        <w:tab/>
        <w:tab/>
        <w:tab/>
        <w:tab/>
      </w:r>
      <w:r>
        <w:rPr>
          <w:rFonts w:eastAsia="Wingdings 2" w:cs="Arial" w:ascii="Arial" w:hAnsi="Arial"/>
        </w:rPr>
        <w:tab/>
        <w:t xml:space="preserve">   IL DIRETTORE</w:t>
      </w:r>
    </w:p>
    <w:p>
      <w:pPr>
        <w:pStyle w:val="Normal"/>
        <w:jc w:val="both"/>
        <w:rPr/>
      </w:pPr>
      <w:r>
        <w:rPr>
          <w:rFonts w:eastAsia="Wingdings 2" w:cs="Arial" w:ascii="Arial" w:hAnsi="Arial"/>
        </w:rPr>
        <w:t xml:space="preserve">                                                                         </w:t>
      </w:r>
      <w:r>
        <w:rPr>
          <w:rFonts w:eastAsia="Wingdings 2" w:cs="Arial" w:ascii="Arial" w:hAnsi="Arial"/>
        </w:rPr>
        <w:t>S.C. TECNICO AREA TERRITORIALE</w:t>
      </w:r>
    </w:p>
    <w:p>
      <w:pPr>
        <w:pStyle w:val="Normal"/>
        <w:jc w:val="both"/>
        <w:rPr/>
      </w:pPr>
      <w:r>
        <w:rPr>
          <w:rFonts w:eastAsia="Wingdings 2" w:cs="Bookman Old Style" w:ascii="Bookman Old Style" w:hAnsi="Bookman Old Style"/>
        </w:rPr>
        <w:tab/>
        <w:tab/>
        <w:tab/>
        <w:tab/>
        <w:tab/>
        <w:tab/>
        <w:tab/>
        <w:t xml:space="preserve">   </w:t>
      </w:r>
      <w:r>
        <w:rPr>
          <w:rFonts w:eastAsia="Wingdings 2" w:cs="Bookman Old Style" w:ascii="Bookman Old Style" w:hAnsi="Bookman Old Style"/>
          <w:u w:val="none"/>
        </w:rPr>
        <w:t xml:space="preserve"> </w:t>
      </w:r>
      <w:r>
        <w:rPr>
          <w:rFonts w:eastAsia="Wingdings 2" w:cs="Bookman Old Style" w:ascii="Bookman Old Style" w:hAnsi="Bookman Old Style"/>
          <w:b w:val="false"/>
          <w:bCs w:val="false"/>
          <w:u w:val="none"/>
        </w:rPr>
        <w:t xml:space="preserve"> </w:t>
      </w:r>
      <w:r>
        <w:rPr>
          <w:rFonts w:eastAsia="Wingdings 2" w:cs="Arial" w:ascii="Arial" w:hAnsi="Arial"/>
          <w:b w:val="false"/>
          <w:bCs w:val="false"/>
          <w:i/>
          <w:u w:val="none"/>
        </w:rPr>
        <w:t>Arch. Antonietta PASTORE</w:t>
      </w:r>
    </w:p>
    <w:p>
      <w:pPr>
        <w:pStyle w:val="Normal"/>
        <w:jc w:val="both"/>
        <w:rPr>
          <w:rFonts w:ascii="Bookman Old Style" w:hAnsi="Bookman Old Style" w:eastAsia="Wingdings 2" w:cs="Bookman Old Style"/>
          <w:b w:val="false"/>
          <w:b w:val="false"/>
          <w:bCs w:val="false"/>
        </w:rPr>
      </w:pPr>
      <w:r>
        <w:rPr>
          <w:rFonts w:eastAsia="Wingdings 2" w:cs="Bookman Old Style" w:ascii="Bookman Old Style" w:hAnsi="Bookman Old Style"/>
          <w:b w:val="false"/>
          <w:bCs w:val="false"/>
        </w:rPr>
        <w:tab/>
        <w:tab/>
        <w:tab/>
        <w:tab/>
        <w:tab/>
        <w:tab/>
        <w:tab/>
        <w:t xml:space="preserve">            firmato in originale</w:t>
      </w:r>
    </w:p>
    <w:p>
      <w:pPr>
        <w:pStyle w:val="Normal"/>
        <w:jc w:val="both"/>
        <w:rPr>
          <w:rFonts w:ascii="Bookman Old Style" w:hAnsi="Bookman Old Style" w:eastAsia="Wingdings 2" w:cs="Bookman Old Style"/>
        </w:rPr>
      </w:pPr>
      <w:r>
        <w:rPr>
          <w:rFonts w:eastAsia="Wingdings 2" w:cs="Bookman Old Style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eastAsia="Wingdings 2" w:cs="Bookman Old Style"/>
        </w:rPr>
      </w:pPr>
      <w:r>
        <w:rPr>
          <w:rFonts w:eastAsia="Wingdings 2" w:cs="Bookman Old Style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eastAsia="Wingdings 2" w:cs="Bookman Old Style"/>
        </w:rPr>
      </w:pPr>
      <w:r>
        <w:rPr>
          <w:rFonts w:eastAsia="Wingdings 2" w:cs="Bookman Old Style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eastAsia="Wingdings 2" w:cs="Bookman Old Style"/>
        </w:rPr>
      </w:pPr>
      <w:bookmarkStart w:id="2" w:name="_GoBack"/>
      <w:bookmarkStart w:id="3" w:name="_GoBack"/>
      <w:bookmarkEnd w:id="3"/>
      <w:r>
        <w:rPr>
          <w:rFonts w:eastAsia="Wingdings 2" w:cs="Bookman Old Style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eastAsia="Wingdings 2" w:cs="Bookman Old Style"/>
        </w:rPr>
      </w:pPr>
      <w:r>
        <w:rPr/>
        <w:drawing>
          <wp:inline distT="0" distB="0" distL="0" distR="0">
            <wp:extent cx="1007745" cy="333375"/>
            <wp:effectExtent l="0" t="0" r="0" b="0"/>
            <wp:docPr id="3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>
          <w:rFonts w:eastAsia="Calibri"/>
        </w:rPr>
        <w:t xml:space="preserve">                    </w:t>
      </w:r>
    </w:p>
    <w:p>
      <w:pPr>
        <w:sectPr>
          <w:type w:val="continuous"/>
          <w:pgSz w:w="11906" w:h="16838"/>
          <w:pgMar w:left="1134" w:right="1134" w:header="0" w:top="1418" w:footer="619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418" w:footer="619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418" w:footer="619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418" w:footer="619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418" w:footer="619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418" w:footer="619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418" w:footer="619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134" w:right="1134" w:header="0" w:top="1418" w:footer="6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 2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F-1-17_Avviso di Gara</w:t>
      <w:tab/>
      <w:tab/>
      <w:t>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/>
    </w:pPr>
    <w:r>
      <w:rPr>
        <w:rFonts w:cs="Arial" w:ascii="Arial" w:hAnsi="Arial"/>
        <w:sz w:val="16"/>
        <w:szCs w:val="16"/>
      </w:rPr>
      <w:t xml:space="preserve"> </w:t>
    </w:r>
    <w:hyperlink r:id="rId1">
      <w:r>
        <w:rPr>
          <w:rStyle w:val="CollegamentoInternet"/>
          <w:rFonts w:cs="Arial" w:ascii="Arial" w:hAnsi="Arial"/>
          <w:sz w:val="16"/>
          <w:szCs w:val="16"/>
        </w:rPr>
        <w:t>www.regione.piemonte.it/sanità</w:t>
      </w:r>
    </w:hyperlink>
  </w:p>
  <w:p>
    <w:pPr>
      <w:pStyle w:val="Normal"/>
      <w:jc w:val="both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    </w:t>
    </w:r>
  </w:p>
  <w:p>
    <w:pPr>
      <w:pStyle w:val="Pidipagina"/>
      <w:rPr/>
    </w:pPr>
    <w:r>
      <w:rPr>
        <w:rFonts w:cs="Arial" w:ascii="Arial" w:hAnsi="Arial"/>
        <w:sz w:val="16"/>
        <w:szCs w:val="16"/>
      </w:rPr>
      <w:t>Avviso di gara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3e6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f1c20"/>
    <w:rPr>
      <w:rFonts w:ascii="Tahoma" w:hAnsi="Tahoma" w:eastAsia="Times New Roman" w:cs="Tahoma"/>
      <w:color w:val="00000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qFormat/>
    <w:rsid w:val="001f1c2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1f1c2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f1c20"/>
    <w:rPr>
      <w:rFonts w:ascii="Times New Roman" w:hAnsi="Times New Roman" w:eastAsia="Times New Roman" w:cs="Times New Roman"/>
      <w:color w:val="00000A"/>
      <w:sz w:val="24"/>
      <w:szCs w:val="24"/>
      <w:lang w:eastAsia="it-IT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rsid w:val="00e64c7b"/>
    <w:rPr>
      <w:rFonts w:ascii="Times New Roman" w:hAnsi="Times New Roman" w:eastAsia="Times New Roman" w:cs="Times New Roman"/>
      <w:color w:val="00000A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5e7c65"/>
    <w:rPr>
      <w:color w:val="0000FF" w:themeColor="hyperlink"/>
      <w:u w:val="single"/>
    </w:rPr>
  </w:style>
  <w:style w:type="character" w:styleId="ListLabel1">
    <w:name w:val="ListLabel 1"/>
    <w:qFormat/>
    <w:rPr>
      <w:rFonts w:eastAsia="Wingdings 2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rsid w:val="00b91a80"/>
    <w:pPr>
      <w:spacing w:lineRule="auto" w:line="288" w:before="0" w:after="140"/>
    </w:pPr>
    <w:rPr/>
  </w:style>
  <w:style w:type="paragraph" w:styleId="Elenco">
    <w:name w:val="List"/>
    <w:basedOn w:val="Corpodeltesto"/>
    <w:rsid w:val="00b91a80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rsid w:val="00b91a80"/>
    <w:pPr>
      <w:suppressLineNumbers/>
    </w:pPr>
    <w:rPr>
      <w:rFonts w:cs="Arial"/>
    </w:rPr>
  </w:style>
  <w:style w:type="paragraph" w:styleId="Titolo11" w:customStyle="1">
    <w:name w:val="Titolo 11"/>
    <w:basedOn w:val="Normal"/>
    <w:qFormat/>
    <w:rsid w:val="00b91a8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31" w:customStyle="1">
    <w:name w:val="Titolo 31"/>
    <w:basedOn w:val="Normal"/>
    <w:qFormat/>
    <w:rsid w:val="00b91a80"/>
    <w:pPr>
      <w:keepNext w:val="true"/>
      <w:tabs>
        <w:tab w:val="left" w:pos="0" w:leader="none"/>
        <w:tab w:val="left" w:pos="3402" w:leader="none"/>
      </w:tabs>
      <w:ind w:left="142" w:hanging="0"/>
      <w:jc w:val="center"/>
      <w:outlineLvl w:val="2"/>
    </w:pPr>
    <w:rPr>
      <w:rFonts w:ascii="Arial" w:hAnsi="Arial" w:cs="Arial"/>
      <w:b/>
      <w:sz w:val="18"/>
    </w:rPr>
  </w:style>
  <w:style w:type="paragraph" w:styleId="Titoloprincipale">
    <w:name w:val="Title"/>
    <w:basedOn w:val="Normal"/>
    <w:qFormat/>
    <w:rsid w:val="00b91a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idascalia1" w:customStyle="1">
    <w:name w:val="Didascalia1"/>
    <w:basedOn w:val="Normal"/>
    <w:qFormat/>
    <w:rsid w:val="00b91a80"/>
    <w:pPr>
      <w:suppressLineNumbers/>
      <w:spacing w:before="120" w:after="120"/>
    </w:pPr>
    <w:rPr>
      <w:rFonts w:cs="Arial"/>
      <w:i/>
      <w:iCs/>
    </w:rPr>
  </w:style>
  <w:style w:type="paragraph" w:styleId="Contenutotabella" w:customStyle="1">
    <w:name w:val="Contenuto tabella"/>
    <w:basedOn w:val="Normal"/>
    <w:qFormat/>
    <w:rsid w:val="00b91a80"/>
    <w:pPr/>
    <w:rPr/>
  </w:style>
  <w:style w:type="paragraph" w:styleId="Titolotabella" w:customStyle="1">
    <w:name w:val="Titolo tabella"/>
    <w:basedOn w:val="Contenutotabella"/>
    <w:qFormat/>
    <w:rsid w:val="00b91a80"/>
    <w:pPr/>
    <w:rPr/>
  </w:style>
  <w:style w:type="paragraph" w:styleId="Intestazione">
    <w:name w:val="Header"/>
    <w:basedOn w:val="Normal"/>
    <w:link w:val="IntestazioneCarattere"/>
    <w:rsid w:val="001f1c20"/>
    <w:pPr>
      <w:tabs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rsid w:val="00b91a80"/>
    <w:pPr>
      <w:jc w:val="both"/>
    </w:pPr>
    <w:rPr>
      <w:rFonts w:ascii="Arial" w:hAnsi="Arial" w:cs="Arial"/>
    </w:rPr>
  </w:style>
  <w:style w:type="paragraph" w:styleId="Contenutocornice" w:customStyle="1">
    <w:name w:val="Contenuto cornice"/>
    <w:basedOn w:val="Normal"/>
    <w:qFormat/>
    <w:rsid w:val="00b91a80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f1c20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ltesto2Carattere"/>
    <w:qFormat/>
    <w:rsid w:val="001f1c20"/>
    <w:pPr>
      <w:spacing w:lineRule="auto" w:line="480" w:before="0" w:after="120"/>
    </w:pPr>
    <w:rPr/>
  </w:style>
  <w:style w:type="paragraph" w:styleId="Pidipagina">
    <w:name w:val="Footer"/>
    <w:basedOn w:val="Normal"/>
    <w:link w:val="PidipaginaCarattere"/>
    <w:uiPriority w:val="99"/>
    <w:unhideWhenUsed/>
    <w:rsid w:val="001f1c20"/>
    <w:pPr>
      <w:tabs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e64c7b"/>
    <w:pPr>
      <w:spacing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ed7ee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hyperlink" Target="https://www.acquistinretepa.it/opencms/opencms/help/help/index.html?fromReset=true" TargetMode="External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regione.piemonte.it/sanit&#224;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Application>LibreOffice/5.4.4.2$Windows_X86_64 LibreOffice_project/2524958677847fb3bb44820e40380acbe820f960</Application>
  <Pages>2</Pages>
  <Words>227</Words>
  <Characters>1464</Characters>
  <CharactersWithSpaces>1827</CharactersWithSpaces>
  <Paragraphs>27</Paragraphs>
  <Company>ASLTO1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2017-08-25T09:03:00Z</dcterms:created>
  <dc:creator>ps</dc:creator>
  <dc:description/>
  <dc:language>it-IT</dc:language>
  <cp:lastModifiedBy/>
  <cp:lastPrinted>2017-08-25T08:55:00Z</cp:lastPrinted>
  <dcterms:modified xsi:type="dcterms:W3CDTF">2020-09-21T12:08:28Z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ASLTO1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